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Key visuale: czym są i jak mogą pomóc Ci w promocji marki?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zależy Ci na promocji swojej marki, zadbaj o odpowiednie &lt;b&gt;key visuale&lt;/b&gt;. Dzięki nim stanie się ona rozpoznawalna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Key visuale - zadbaj o wizerunek swojej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kojarzysz łyżwę charakterystyczną dla Nike, fioletowo-białą krowę od Milki czy klucz wiolinowy Stradivariusa. Te wszystkie znaki sprawiają, że dany obiekt czy znak powiązujesz w myślach z konkretną marką. Tym właśnie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key visuale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zadbać o nie, tworząc image swojego brandu. Jak?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Key visuale: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mówiąc, key visuale to motywy przewodnie marki. Są to stałe elementy, spójne ze sobą pod względem estetycznym, które przewijają się we wszystkich materiałach promocyjnych firmy. Można je wykorzystywać w kampaniach reklamowych. Doskonałym przykładem jest kultowy Mały Głód, którego znają wszyscy i wiedzą, co na niego działa najlepiej: serek Danio! Widzisz? Tak właśnie działają </w:t>
      </w:r>
      <w:r>
        <w:rPr>
          <w:rFonts w:ascii="calibri" w:hAnsi="calibri" w:eastAsia="calibri" w:cs="calibri"/>
          <w:sz w:val="24"/>
          <w:szCs w:val="24"/>
          <w:b/>
        </w:rPr>
        <w:t xml:space="preserve">key visuale</w:t>
      </w:r>
      <w:r>
        <w:rPr>
          <w:rFonts w:ascii="calibri" w:hAnsi="calibri" w:eastAsia="calibri" w:cs="calibri"/>
          <w:sz w:val="24"/>
          <w:szCs w:val="24"/>
        </w:rPr>
        <w:t xml:space="preserve">: skojarzeniowo.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Logo a key visuale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key visuali nie należy jednak mylić z logiem. Granica między dwoma pojęciami jest cienka, jednak w praktyce nie można używać zamiennie tych terminów. Logo jest podstawą, do którego inne elementy graficzne, czyli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key visuale</w:t>
      </w:r>
      <w:r>
        <w:rPr>
          <w:rFonts w:ascii="calibri" w:hAnsi="calibri" w:eastAsia="calibri" w:cs="calibri"/>
          <w:sz w:val="24"/>
          <w:szCs w:val="24"/>
        </w:rPr>
        <w:t xml:space="preserve">, mogą nawiązywać w dowolny sposób: kształtem, kolorem, wykorzystywanymi elementami. Doskonale o tym wiemy, dlatego tworząc projekty dla naszych klientów, przywiązujemy wagę do spójności i konsekwencji. Sprawdź 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key-visua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2025-10-20T11:35:26+02:00</dcterms:created>
  <dcterms:modified xsi:type="dcterms:W3CDTF">2025-10-20T11:35:26+02:00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