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Kreacja graficzna Livioon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Livion to czołowy producent zajmujący się sprzedażą perfum, pochodzących z Francji, na terenie Europy. Za jakością produktów w parze idzie też specjalnie przygotowana &lt;strong&gt;kreacja graficzna Livioon&lt;/strong&gt; przez agencję reklamową Roxx Media. Sprawdź, co kryje się za tą realizacje!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wyróżnia się kreacja graficzna Livioon?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na uwadze fakt, że marka Livioon oferuje klientom profesjonalne kosmetyki, zadaniem agencji było stworzenie specjalnej grafiki i katalogu, który stałby się niejako wizytówką oferowanych produktów, a także zwrócił uwagę potencjalnych klientów na usługi. </w:t>
      </w:r>
      <w:r>
        <w:rPr>
          <w:rFonts w:ascii="calibri" w:hAnsi="calibri" w:eastAsia="calibri" w:cs="calibri"/>
          <w:sz w:val="24"/>
          <w:szCs w:val="24"/>
          <w:b/>
        </w:rPr>
        <w:t xml:space="preserve">Kreacja graficzna Livioon</w:t>
      </w:r>
      <w:r>
        <w:rPr>
          <w:rFonts w:ascii="calibri" w:hAnsi="calibri" w:eastAsia="calibri" w:cs="calibri"/>
          <w:sz w:val="24"/>
          <w:szCs w:val="24"/>
        </w:rPr>
        <w:t xml:space="preserve"> składa się z kilkunastu wersji produktu, a każda z nich została stworzona z myślą o specyfice danego rynku.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zadbać o elementy wizualne?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wiadomo, nic nie przyciąga ludzkiego oka tak jak obraz. Na tym nie koniec, odpowiednia warstwa graficzna, jest w stanie przyciągnąć szerokie grono odbiorców, a także zachęcić ich do zapoznania się z ofertą.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Kreacja graficzna Livioon</w:t>
      </w:r>
      <w:r>
        <w:rPr>
          <w:rFonts w:ascii="calibri" w:hAnsi="calibri" w:eastAsia="calibri" w:cs="calibri"/>
          <w:sz w:val="24"/>
          <w:szCs w:val="24"/>
        </w:rPr>
        <w:t xml:space="preserve"> powstała z myślą o zachowaniu elegancji, minimalizmu i dobrego stylu, a to wszystko po to aby, wyeksponować najważniejsze cechy produktu.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Słów kilka o kreacji graficznej Livioon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Kreacja graficzna Livioon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zarówno katalog złożony z oferty produktowej, jak i cała warstwa wizualna, odpowiadająca za stworzenie nośników do firmy. Agencja reklamowa Roxx Media była zaangażowana w proces powstawania produktów z nowej serii kosmetycznej Argan&amp;Keratin Complex. Jeśli zalezy Ci na tym, aby stworzyć odpowiednią strategię graficzną dla swojej firmy, to skontaktuj się z nami! My wiemy, jak to robić!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roxxmedia.pl/realizacje/livio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2026-08-27T08:35:18+02:00</dcterms:created>
  <dcterms:modified xsi:type="dcterms:W3CDTF">2026-08-27T08:35:18+02:00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